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16" w:rsidRDefault="00C106D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2233190" cy="744817"/>
            <wp:effectExtent l="0" t="0" r="0" b="0"/>
            <wp:docPr id="2" name="image1.jpg" descr="Vivi_logo bl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ivi_logo ble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190" cy="744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6116" w:rsidRDefault="00C106DC">
      <w:pPr>
        <w:jc w:val="center"/>
        <w:rPr>
          <w:rFonts w:ascii="Calibri" w:eastAsia="Calibri" w:hAnsi="Calibri" w:cs="Calibri"/>
          <w:b/>
          <w:color w:val="256889"/>
          <w:sz w:val="28"/>
          <w:szCs w:val="28"/>
        </w:rPr>
      </w:pPr>
      <w:r>
        <w:rPr>
          <w:rFonts w:ascii="Calibri" w:eastAsia="Calibri" w:hAnsi="Calibri" w:cs="Calibri"/>
          <w:b/>
          <w:color w:val="256889"/>
          <w:sz w:val="28"/>
          <w:szCs w:val="28"/>
        </w:rPr>
        <w:t>Des idées pour parler de nous dans vos newsletters</w:t>
      </w:r>
    </w:p>
    <w:p w:rsidR="00B86116" w:rsidRDefault="00B86116">
      <w:pPr>
        <w:rPr>
          <w:rFonts w:ascii="Calibri" w:eastAsia="Calibri" w:hAnsi="Calibri" w:cs="Calibri"/>
          <w:b/>
        </w:rPr>
      </w:pPr>
    </w:p>
    <w:p w:rsidR="00B86116" w:rsidRDefault="00B86116">
      <w:pPr>
        <w:rPr>
          <w:rFonts w:ascii="Calibri" w:eastAsia="Calibri" w:hAnsi="Calibri" w:cs="Calibri"/>
          <w:b/>
        </w:rPr>
      </w:pPr>
    </w:p>
    <w:p w:rsidR="00B86116" w:rsidRDefault="00C106DC">
      <w:pPr>
        <w:tabs>
          <w:tab w:val="left" w:pos="22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Article long </w:t>
      </w:r>
    </w:p>
    <w:p w:rsidR="00B86116" w:rsidRDefault="00C106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Villages Vivants : l'immobilier solidaire</w:t>
      </w:r>
    </w:p>
    <w:p w:rsidR="00B86116" w:rsidRDefault="00C106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 service de la revitalisation des campagnes et villages</w:t>
      </w: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15 ans, le nombre de bout</w:t>
      </w:r>
      <w:r>
        <w:rPr>
          <w:rFonts w:ascii="Calibri" w:eastAsia="Calibri" w:hAnsi="Calibri" w:cs="Calibri"/>
        </w:rPr>
        <w:t xml:space="preserve">iques vides a presque doublé. Une commune sur deux n’a plus de commerce. Un constat gravement accentué par la crise sanitaire. 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ramener de l’activité et du lien social dans les campagnes, Villages Vivants développe un modèle d'immobilier innovant.</w:t>
      </w: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Foncière solidaire et rurale, Villages Vivants achète des locaux avec les citoyens pour installer des activités qui ramènent de la vie et des services de proximité dans les campagnes.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Depuis 2018, Villages Vivants a participé à l’installation de 5 activité</w:t>
      </w:r>
      <w:r>
        <w:rPr>
          <w:rFonts w:ascii="Calibri" w:eastAsia="Calibri" w:hAnsi="Calibri" w:cs="Calibri"/>
        </w:rPr>
        <w:t xml:space="preserve">s, en acquérant 1 380m2 de biens immobiliers et en les rénovant pour l’usage des entrepreneurs pour un montant de 1,8 M€  déjà investis dans les territoires ruraux. </w:t>
      </w: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Faciliter le parcours de l’entrepreneur, remettre en circuit des biens immobiliers vacant</w:t>
      </w:r>
      <w:r>
        <w:rPr>
          <w:rFonts w:ascii="Calibri" w:eastAsia="Calibri" w:hAnsi="Calibri" w:cs="Calibri"/>
        </w:rPr>
        <w:t>s, lutter contre la spéculation, préserver le patrimoine, créer des emplois... Villages Vivants souhaite faire de l’immobilier un outil efficace au service du développement des territoires ruraux.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Actuellement, Villages Vivants mène une campagne de collect</w:t>
      </w:r>
      <w:r>
        <w:rPr>
          <w:rFonts w:ascii="Calibri" w:eastAsia="Calibri" w:hAnsi="Calibri" w:cs="Calibri"/>
        </w:rPr>
        <w:t>e de fonds via la plateforme Lita, pour acheter 6 autres locaux et installer toujours plus d'activités. Vous aussi, vous pouvez rejoindre l'aventure et participer à un grand mouvement pour les villages et campagnes.</w:t>
      </w: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#immobiliersolidaire #ruralité </w:t>
      </w:r>
    </w:p>
    <w:p w:rsidR="00C106DC" w:rsidRPr="00C106DC" w:rsidRDefault="00C106DC" w:rsidP="00C106DC">
      <w:pPr>
        <w:rPr>
          <w:rFonts w:ascii="Nunito Black" w:eastAsia="Nunito Black" w:hAnsi="Nunito Black" w:cs="Nunito Black"/>
          <w:color w:val="07B522"/>
          <w:sz w:val="21"/>
          <w:szCs w:val="21"/>
        </w:rPr>
      </w:pPr>
      <w:hyperlink r:id="rId6" w:history="1">
        <w:r w:rsidRPr="00C106DC">
          <w:rPr>
            <w:rStyle w:val="Lienhypertexte"/>
            <w:rFonts w:ascii="Nunito Black" w:eastAsia="Nunito Black" w:hAnsi="Nunito Black" w:cs="Nunito Black"/>
            <w:sz w:val="21"/>
            <w:szCs w:val="21"/>
          </w:rPr>
          <w:t>http://link.lita.co/VillagesVivants</w:t>
        </w:r>
      </w:hyperlink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86116" w:rsidRDefault="00C106DC">
      <w:pPr>
        <w:tabs>
          <w:tab w:val="left" w:pos="2200"/>
        </w:tabs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Article court </w:t>
      </w: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C106D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Villages Vivants : une foncière rurale et solidaire pour revitaliser les campagnes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France, une commune sur deux n'a plus de commerce, un phénomène aggravé par la crise du Covid. En r</w:t>
      </w:r>
      <w:r>
        <w:rPr>
          <w:rFonts w:ascii="Calibri" w:eastAsia="Calibri" w:hAnsi="Calibri" w:cs="Calibri"/>
        </w:rPr>
        <w:t>éaction à ce phénomène, Villages Vivants a créé une Foncière rurale et solidaire qui développe un modèle d'immobilier innovant.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Villages Vivants achète des boutiques pour y installer des activités et services de proximité et ainsi faciliter le parcours des</w:t>
      </w:r>
      <w:r>
        <w:rPr>
          <w:rFonts w:ascii="Calibri" w:eastAsia="Calibri" w:hAnsi="Calibri" w:cs="Calibri"/>
        </w:rPr>
        <w:t xml:space="preserve"> entrepreneurs, lutter contre la spéculation, préserver le patrimoine, ramener du lien social, créer des emplois....</w:t>
      </w: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citoyens participent à l'achat des boutiques pour l'avenir des campagnes et villages. Pour les soutenir et participer à ce mouvement, u</w:t>
      </w:r>
      <w:r>
        <w:rPr>
          <w:rFonts w:ascii="Calibri" w:eastAsia="Calibri" w:hAnsi="Calibri" w:cs="Calibri"/>
        </w:rPr>
        <w:t>ne collecte de fonds est actuellement en cours sur la plateforme Lita :</w:t>
      </w:r>
    </w:p>
    <w:p w:rsidR="00B86116" w:rsidRDefault="00B861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Nunito Black" w:eastAsia="Nunito Black" w:hAnsi="Nunito Black" w:cs="Nunito Black"/>
          <w:color w:val="07B522"/>
          <w:sz w:val="21"/>
          <w:szCs w:val="21"/>
        </w:rPr>
      </w:pPr>
    </w:p>
    <w:p w:rsidR="00B86116" w:rsidRDefault="00C106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#immobiliersolidaire #ruralité </w:t>
      </w:r>
    </w:p>
    <w:p w:rsidR="00C106DC" w:rsidRPr="00C106DC" w:rsidRDefault="00C106DC" w:rsidP="00C106DC">
      <w:pPr>
        <w:rPr>
          <w:rFonts w:ascii="Nunito Black" w:eastAsia="Nunito Black" w:hAnsi="Nunito Black" w:cs="Nunito Black"/>
          <w:color w:val="07B522"/>
          <w:sz w:val="21"/>
          <w:szCs w:val="21"/>
        </w:rPr>
      </w:pPr>
      <w:hyperlink r:id="rId7" w:history="1">
        <w:r w:rsidRPr="00C106DC">
          <w:rPr>
            <w:rStyle w:val="Lienhypertexte"/>
            <w:rFonts w:ascii="Nunito Black" w:eastAsia="Nunito Black" w:hAnsi="Nunito Black" w:cs="Nunito Black"/>
            <w:sz w:val="21"/>
            <w:szCs w:val="21"/>
          </w:rPr>
          <w:t>http://link.lita.co/VillagesVivants</w:t>
        </w:r>
      </w:hyperlink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B86116">
      <w:pPr>
        <w:rPr>
          <w:rFonts w:ascii="Calibri" w:eastAsia="Calibri" w:hAnsi="Calibri" w:cs="Calibri"/>
        </w:rPr>
      </w:pPr>
    </w:p>
    <w:p w:rsidR="00B86116" w:rsidRDefault="00B86116">
      <w:pPr>
        <w:rPr>
          <w:rFonts w:ascii="Calibri" w:eastAsia="Calibri" w:hAnsi="Calibri" w:cs="Calibri"/>
        </w:rPr>
      </w:pPr>
    </w:p>
    <w:sectPr w:rsidR="00B86116" w:rsidSect="00B86116">
      <w:pgSz w:w="11906" w:h="16838"/>
      <w:pgMar w:top="720" w:right="720" w:bottom="720" w:left="720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unito Black">
    <w:panose1 w:val="00000A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1"/>
  <w:doNotTrackMoves/>
  <w:defaultTabStop w:val="720"/>
  <w:hyphenationZone w:val="425"/>
  <w:characterSpacingControl w:val="doNotCompress"/>
  <w:compat/>
  <w:rsids>
    <w:rsidRoot w:val="00B86116"/>
    <w:rsid w:val="00B86116"/>
    <w:rsid w:val="00C106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4A17"/>
  </w:style>
  <w:style w:type="paragraph" w:styleId="Titre1">
    <w:name w:val="heading 1"/>
    <w:basedOn w:val="normal0"/>
    <w:next w:val="normal0"/>
    <w:rsid w:val="00B86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86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86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86116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B861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B86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B86116"/>
  </w:style>
  <w:style w:type="table" w:customStyle="1" w:styleId="TableNormal">
    <w:name w:val="Table Normal"/>
    <w:rsid w:val="00B86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861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estandard">
    <w:name w:val="[Paragraphe standard]"/>
    <w:basedOn w:val="Normal"/>
    <w:uiPriority w:val="99"/>
    <w:rsid w:val="001E58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ous-titre">
    <w:name w:val="Subtitle"/>
    <w:basedOn w:val="Normal"/>
    <w:next w:val="Normal"/>
    <w:rsid w:val="00B86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rsid w:val="00C1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ink.lita.co/VillagesVivants" TargetMode="External"/><Relationship Id="rId7" Type="http://schemas.openxmlformats.org/officeDocument/2006/relationships/hyperlink" Target="http://link.lita.co/VillagesViva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KQAq7cLfVeRKO801iDTVZ//IeQ==">AMUW2mXFeQe+T1hC3siLstS0v3yIfyBg/qCSXqMja6QEM2yP07v2F89CFsxdHWxxFurrBGRQWllP4N/zsPIvXj76IJ4O28aawAMpgO/QGaZT3hrkVOj2bio=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Macintosh Word</Application>
  <DocSecurity>0</DocSecurity>
  <Lines>16</Lines>
  <Paragraphs>3</Paragraphs>
  <ScaleCrop>false</ScaleCrop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Isserel</dc:creator>
  <cp:lastModifiedBy>Marie Isserel</cp:lastModifiedBy>
  <cp:revision>2</cp:revision>
  <dcterms:created xsi:type="dcterms:W3CDTF">2021-05-14T10:23:00Z</dcterms:created>
  <dcterms:modified xsi:type="dcterms:W3CDTF">2021-05-21T09:30:00Z</dcterms:modified>
</cp:coreProperties>
</file>